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b/>
          <w:bCs/>
          <w:sz w:val="28"/>
          <w:szCs w:val="28"/>
        </w:rPr>
        <w:t>Výstup synoda o synodalitě 2021 – 2023</w:t>
      </w:r>
    </w:p>
    <w:p>
      <w:pPr>
        <w:pStyle w:val="Normal"/>
        <w:rPr>
          <w:i/>
          <w:i/>
          <w:iCs/>
        </w:rPr>
      </w:pPr>
      <w:r>
        <w:rPr>
          <w:i/>
          <w:iCs/>
        </w:rPr>
      </w:r>
    </w:p>
    <w:p>
      <w:pPr>
        <w:pStyle w:val="Normal"/>
        <w:rPr>
          <w:b/>
          <w:b/>
          <w:bCs/>
        </w:rPr>
      </w:pPr>
      <w:r>
        <w:rPr>
          <w:b/>
          <w:bCs/>
        </w:rPr>
        <w:t>Naslouchání</w:t>
      </w:r>
    </w:p>
    <w:p>
      <w:pPr>
        <w:pStyle w:val="Normal"/>
        <w:rPr/>
      </w:pPr>
      <w:r>
        <w:rPr/>
      </w:r>
    </w:p>
    <w:p>
      <w:pPr>
        <w:pStyle w:val="Normal"/>
        <w:rPr>
          <w:b/>
          <w:b/>
          <w:bCs/>
        </w:rPr>
      </w:pPr>
      <w:r>
        <w:rPr>
          <w:b/>
          <w:bCs/>
        </w:rPr>
        <w:t>ZÁVĚR ZE SYNODÁLNÍ SKUPINKY</w:t>
      </w:r>
    </w:p>
    <w:p>
      <w:pPr>
        <w:pStyle w:val="Normal"/>
        <w:rPr>
          <w:i/>
          <w:i/>
          <w:iCs/>
        </w:rPr>
      </w:pPr>
      <w:r>
        <w:rPr>
          <w:i/>
          <w:iCs/>
        </w:rPr>
      </w:r>
    </w:p>
    <w:p>
      <w:pPr>
        <w:pStyle w:val="Normal"/>
        <w:rPr/>
      </w:pPr>
      <w:r>
        <w:rPr>
          <w:b/>
          <w:bCs/>
        </w:rPr>
        <w:t>Církev musí citlivě, otevřeně a přijímajícím způsobem přistupovat ke všem, kdo se nějakým způsobem vymykají ze škatulky „správného katolíka</w:t>
      </w:r>
      <w:r>
        <w:rPr/>
        <w:t xml:space="preserve">“. Například v případě rozvedených, bez ohledu na skutečnost, že rozpad nezavinili a byli manželem/manželkou opuštěni, jsou z církevního středu odmítáni. Z našeho okolí známe nejedno osobní svědectví, kdy byl manžel ze zneplatněného manželství „vyřazen“ ze společenství a pohlíženo na něj jako na osobu, která by vůbec neměla přistupovat ke svátostem, zejména přijímání eucharistie. </w:t>
      </w:r>
    </w:p>
    <w:p>
      <w:pPr>
        <w:pStyle w:val="Normal"/>
        <w:rPr/>
      </w:pPr>
      <w:r>
        <w:rPr/>
      </w:r>
    </w:p>
    <w:p>
      <w:pPr>
        <w:pStyle w:val="Normal"/>
        <w:rPr/>
      </w:pPr>
      <w:r>
        <w:rPr>
          <w:b/>
          <w:bCs/>
        </w:rPr>
        <w:t>Takové osoby si naopak zaslouží naši citlivou účast,</w:t>
      </w:r>
      <w:r>
        <w:rPr/>
        <w:t xml:space="preserve"> protože procházejí tíživou etapou svého života, díky „odmítnutí“ mohou upadnout do pocitu nepochopení či depresí. A bohužel jsme byli svědky i případu, kdy takto zklamaný jedinec našel pochopení v sektě, která právě nebyla tak odsudečná. </w:t>
      </w:r>
    </w:p>
    <w:p>
      <w:pPr>
        <w:pStyle w:val="Normal"/>
        <w:rPr/>
      </w:pPr>
      <w:r>
        <w:rPr>
          <w:b/>
          <w:bCs/>
        </w:rPr>
        <w:t>Měli bychom našim bližním aktivně naslouchat, nesoudit jejich (domnělá) selhání a vyjít jim vstříc právě svojí přítomností a přijetím</w:t>
      </w:r>
      <w:r>
        <w:rPr/>
        <w:t xml:space="preserve">. </w:t>
      </w:r>
    </w:p>
    <w:p>
      <w:pPr>
        <w:pStyle w:val="Normal"/>
        <w:rPr/>
      </w:pPr>
      <w:r>
        <w:rPr/>
      </w:r>
    </w:p>
    <w:p>
      <w:pPr>
        <w:pStyle w:val="Normal"/>
        <w:rPr/>
      </w:pPr>
      <w:r>
        <w:rPr>
          <w:b/>
          <w:bCs/>
        </w:rPr>
        <w:t>S odmítáním se setkávají i členové sexuálních menšin, kteří hledají upřímně cestu k Bohu, ale narážejí na zeď předsudků, že nemají mezi správnými křesťany co pohledávat</w:t>
      </w:r>
      <w:r>
        <w:rPr/>
        <w:t xml:space="preserve">. Nesmíme zapomínat, že jsme se dlouhá desetiletí ba i staletí chovali k těmto menšinám odmítavě, přehlíživě a i když nám mnohdy (i oprávněně) jejich projevy a postoje mohou vadit, je nezbytné ve vší pokoře ona dlouhá desetiletí odmítání a přehlížení brát jako příležitost k pokání a trpělivě nést i projevy, které jsou v rozporu s naším vnitřním přesvědčením a vírou. </w:t>
      </w:r>
      <w:r>
        <w:rPr>
          <w:b/>
          <w:bCs/>
        </w:rPr>
        <w:t>Proto je nutné ono „nesouzení“, „nehodnocení“, ale vnímavé přijímání.</w:t>
      </w:r>
      <w:r>
        <w:rPr/>
        <w:t xml:space="preserve"> </w:t>
      </w:r>
    </w:p>
    <w:p>
      <w:pPr>
        <w:pStyle w:val="Normal"/>
        <w:rPr/>
      </w:pPr>
      <w:r>
        <w:rPr/>
      </w:r>
    </w:p>
    <w:p>
      <w:pPr>
        <w:pStyle w:val="Normal"/>
        <w:rPr/>
      </w:pPr>
      <w:r>
        <w:rPr/>
        <w:t xml:space="preserve">Vedle popsaného „kádrování“ </w:t>
      </w:r>
      <w:r>
        <w:rPr>
          <w:b/>
          <w:bCs/>
        </w:rPr>
        <w:t>vyčlenění z církve cítí i moderní emancipované ženy, které dnes již často zastávají náročná povolání mimo běžnou „škatulku“ pro katolickou ženu přípustných povolání</w:t>
      </w:r>
      <w:r>
        <w:rPr/>
        <w:t xml:space="preserve">. Na tyto ženy, které nenaplňují ideál katolické matky rodící dvě a více dětí a pokud možno pečující v domácnosti o svého manžela a rodinu, je v církvi pohlíženo také s jistým podezřením ba despektem. </w:t>
      </w:r>
      <w:r>
        <w:rPr>
          <w:b/>
          <w:bCs/>
        </w:rPr>
        <w:t>Ženám v církvi jsou stále i ze strany kléru svěřovány převážně pouze úkoly služebné, pomocné a pečující</w:t>
      </w:r>
      <w:r>
        <w:rPr/>
        <w:t xml:space="preserve">. Do výkonných a rozhodujících funkcí v církvi mají ženy i řádové sestry stále „dveře zavřeny“. </w:t>
      </w:r>
      <w:r>
        <w:rPr>
          <w:b/>
          <w:bCs/>
        </w:rPr>
        <w:t>Církev by měla reagovat na měnící se roli ženy ve společnosti a netrvat na starozákonním či romantizovaném ideálu ženy 19. století</w:t>
      </w:r>
      <w:r>
        <w:rPr/>
        <w:t>.</w:t>
      </w:r>
    </w:p>
    <w:p>
      <w:pPr>
        <w:pStyle w:val="Normal"/>
        <w:rPr/>
      </w:pPr>
      <w:r>
        <w:rPr/>
      </w:r>
    </w:p>
    <w:p>
      <w:pPr>
        <w:pStyle w:val="Normal"/>
        <w:rPr/>
      </w:pPr>
      <w:r>
        <w:rPr/>
        <w:t>V neposlední řadě často i dobře a upřímně míněný důraz na to, aby všichni „správní katolíci“ zakládali a tvořili tradiční rodiny s vyšším počtem dětí, může být zároveň velmi stresující například i pro manžele, kteří z jakýchkoliv důvodů rodinu podle tradičních představ založit nemohou.</w:t>
      </w:r>
    </w:p>
    <w:p>
      <w:pPr>
        <w:pStyle w:val="Normal"/>
        <w:rPr/>
      </w:pPr>
      <w:r>
        <w:rPr/>
      </w:r>
    </w:p>
    <w:p>
      <w:pPr>
        <w:pStyle w:val="Normal"/>
        <w:rPr>
          <w:b/>
          <w:b/>
          <w:bCs/>
        </w:rPr>
      </w:pPr>
      <w:r>
        <w:rPr>
          <w:b/>
          <w:bCs/>
        </w:rPr>
        <w:t>KLÍČOVÁ SLOVA</w:t>
      </w:r>
    </w:p>
    <w:p>
      <w:pPr>
        <w:pStyle w:val="Normal"/>
        <w:rPr>
          <w:b/>
          <w:b/>
          <w:bCs/>
          <w:color w:val="2F5496" w:themeColor="accent1" w:themeShade="bf"/>
        </w:rPr>
      </w:pPr>
      <w:r>
        <w:rPr>
          <w:b/>
          <w:bCs/>
          <w:color w:val="2F5496" w:themeColor="accent1" w:themeShade="bf"/>
        </w:rPr>
      </w:r>
    </w:p>
    <w:p>
      <w:pPr>
        <w:pStyle w:val="Normal"/>
        <w:rPr/>
      </w:pPr>
      <w:r>
        <w:rPr/>
        <w:t>Přijetí bez soudu. Pomáhající přítomnost. Trpělivý dialog. Adekvátnost role žen v církvi</w:t>
      </w:r>
    </w:p>
    <w:p>
      <w:pPr>
        <w:pStyle w:val="Normal"/>
        <w:rPr>
          <w:i/>
          <w:i/>
          <w:iCs/>
        </w:rPr>
      </w:pPr>
      <w:r>
        <w:rPr>
          <w:i/>
          <w:iCs/>
        </w:rPr>
      </w:r>
    </w:p>
    <w:p>
      <w:pPr>
        <w:pStyle w:val="Normal"/>
        <w:rPr>
          <w:b/>
          <w:b/>
          <w:bCs/>
        </w:rPr>
      </w:pPr>
      <w:r>
        <w:rPr>
          <w:b/>
          <w:bCs/>
        </w:rPr>
        <w:t>CO BŮH PRAVÍ CÍRKVI DNES</w:t>
      </w:r>
    </w:p>
    <w:p>
      <w:pPr>
        <w:pStyle w:val="Normal"/>
        <w:rPr>
          <w:i/>
          <w:i/>
          <w:iCs/>
        </w:rPr>
      </w:pPr>
      <w:r>
        <w:rPr>
          <w:i/>
          <w:iCs/>
        </w:rPr>
      </w:r>
    </w:p>
    <w:p>
      <w:pPr>
        <w:pStyle w:val="Normal"/>
        <w:rPr/>
      </w:pPr>
      <w:r>
        <w:rPr/>
        <w:t xml:space="preserve">Liturgie je pro mnohé z těch, kteří hledají cestu k Bohu, nebo jsou přitahováni voláním, které ještě neumí přesně pojmenovat, složitá a příliš „zdobná“, komunita křesťanů mnohdy uzavřená, používající nesrozumitelný jazyk.  </w:t>
      </w:r>
    </w:p>
    <w:p>
      <w:pPr>
        <w:pStyle w:val="Normal"/>
        <w:rPr/>
      </w:pPr>
      <w:r>
        <w:rPr/>
      </w:r>
    </w:p>
    <w:p>
      <w:pPr>
        <w:pStyle w:val="Normal"/>
        <w:rPr/>
      </w:pPr>
      <w:r>
        <w:rPr/>
        <w:t xml:space="preserve">Jako společenství musíme vyjít z této ulity, byť se v ní cítíme bezpečně a jako „doma“, a nabídnout spolusestrám a spolubratřím, kteří vstupují do sakrálního prostoru a účastní se liturgie se smíšenými pocity, že se „ztrapní“, civilnější a méně formální tvář. </w:t>
      </w:r>
    </w:p>
    <w:p>
      <w:pPr>
        <w:pStyle w:val="Normal"/>
        <w:rPr/>
      </w:pPr>
      <w:r>
        <w:rPr/>
      </w:r>
    </w:p>
    <w:p>
      <w:pPr>
        <w:pStyle w:val="Normal"/>
        <w:rPr/>
      </w:pPr>
      <w:r>
        <w:rPr/>
        <w:t xml:space="preserve">Kostel by měl být otevřeným místem, do kterého má přístup kdokoli, kdo o takový kontakt projeví zájem. To vše při zachování nezbytné úcty, protože je pro nás sakrální prostor místem drahým, místem intimního setkání s Bohem. </w:t>
      </w:r>
    </w:p>
    <w:p>
      <w:pPr>
        <w:pStyle w:val="Normal"/>
        <w:rPr/>
      </w:pPr>
      <w:r>
        <w:rPr/>
      </w:r>
    </w:p>
    <w:p>
      <w:pPr>
        <w:pStyle w:val="Normal"/>
        <w:rPr>
          <w:i/>
          <w:i/>
          <w:iCs/>
        </w:rPr>
      </w:pPr>
      <w:r>
        <w:rPr>
          <w:i/>
          <w:iCs/>
        </w:rPr>
      </w:r>
    </w:p>
    <w:p>
      <w:pPr>
        <w:pStyle w:val="Normal"/>
        <w:rPr>
          <w:i/>
          <w:i/>
          <w:iCs/>
        </w:rPr>
      </w:pPr>
      <w:r>
        <w:rPr>
          <w:i/>
          <w:iCs/>
        </w:rPr>
      </w:r>
    </w:p>
    <w:p>
      <w:pPr>
        <w:pStyle w:val="Normal"/>
        <w:rPr>
          <w:b/>
          <w:b/>
          <w:bCs/>
        </w:rPr>
      </w:pPr>
      <w:r>
        <w:rPr>
          <w:b/>
          <w:bCs/>
        </w:rPr>
        <w:t>SVĚDECTVÍ</w:t>
      </w:r>
    </w:p>
    <w:p>
      <w:pPr>
        <w:pStyle w:val="Normal"/>
        <w:rPr>
          <w:i/>
          <w:i/>
          <w:iCs/>
        </w:rPr>
      </w:pPr>
      <w:r>
        <w:rPr>
          <w:i/>
          <w:iCs/>
        </w:rPr>
      </w:r>
    </w:p>
    <w:p>
      <w:pPr>
        <w:pStyle w:val="Normal"/>
        <w:rPr>
          <w:i/>
          <w:i/>
          <w:iCs/>
        </w:rPr>
      </w:pPr>
      <w:r>
        <w:rPr>
          <w:i/>
          <w:iCs/>
        </w:rPr>
      </w:r>
    </w:p>
    <w:p>
      <w:pPr>
        <w:pStyle w:val="Normal"/>
        <w:rPr/>
      </w:pPr>
      <w:r>
        <w:rPr/>
        <w:t xml:space="preserve">Vyšší klérus je zhusta zcela odtržen od běžného, světského života, a nezřídka i od svých „oveček“, tedy těch, kterým má být pastýřem.  Tato situace se zejména může negativně projevit na „atraktivitě“ církve pro mladé, kteří jsou zcela nedostatečně svými biskupy oslovováni. </w:t>
      </w:r>
    </w:p>
    <w:p>
      <w:pPr>
        <w:pStyle w:val="Normal"/>
        <w:rPr/>
      </w:pPr>
      <w:r>
        <w:rPr/>
      </w:r>
    </w:p>
    <w:p>
      <w:pPr>
        <w:pStyle w:val="Normal"/>
        <w:rPr/>
      </w:pPr>
      <w:r>
        <w:rPr/>
        <w:t>Církev se stává pro mladé lidi málo srozumitelnou a mnozí - ač pocházejí z praktikujících rodin - ztrácejí v období dospívání, ale i rané dospělosti o účast na „žité víře“ zájem. Navíc na mladé lidi, kteří dnes sociálně dospívají a osamostatňují se daleko později než před několika desetiletími, klade mnohdy nesplnitelné požadavky – viz předmanželský sex, apel na časné uzavření svazku manželského, apel na rychlé rození dětí atd.</w:t>
      </w:r>
    </w:p>
    <w:p>
      <w:pPr>
        <w:pStyle w:val="Normal"/>
        <w:rPr>
          <w:i/>
          <w:i/>
          <w:iCs/>
        </w:rPr>
      </w:pPr>
      <w:r>
        <w:rPr>
          <w:i/>
          <w:iCs/>
        </w:rPr>
      </w:r>
    </w:p>
    <w:p>
      <w:pPr>
        <w:pStyle w:val="Normal"/>
        <w:rPr/>
      </w:pPr>
      <w:r>
        <w:rPr/>
        <w:t xml:space="preserve">Církev, a zejména její zástupci (biskupové, kněží), musí také daleko citlivěji a aktivněji reagovat na podměty „ze spodu“, vnímat nálady a pohyby ve společenství a aktivně na ně reagovat. Sami jsme byli konfrontováni s opačným přístupem, když jsme se vyjádřili ke jmenování sl. Lipovské do Rady České televize (byla nominantkou ČBK). Zhruba 10 členů společenství od sv. Vojtěcha sestavilo dopis, ve kterém shrnuli důvody, proč tato volba nebyla vhodná a vysílá do společnosti o církvi ne právě šťastnou zprávu. Tento dopis jsme adresovali ČBK. Je vhodné dodat, že podnět neobsahoval jen notoriety, které se ke sl. Lipovské vyskytovaly v médiích, ale jednalo se o širší podchycení obav a vyjádření konkrétních připomínek. Na dopis nám nikdo nikdy neodpověděl, a to ani prostým sdělením „děkujeme za Váš podnět, budeme se jím zabývat“. Pokud takto „naše“ církev naslouchá, potom se může snadno stát, že se „ovce rozutečou“, protože neslyší hlas svého pastýře. </w:t>
      </w:r>
    </w:p>
    <w:p>
      <w:pPr>
        <w:pStyle w:val="Normal"/>
        <w:rPr>
          <w:b/>
          <w:b/>
          <w:bCs/>
          <w:color w:val="2F5496" w:themeColor="accent1" w:themeShade="bf"/>
        </w:rPr>
      </w:pPr>
      <w:r>
        <w:rPr>
          <w:b/>
          <w:bCs/>
          <w:color w:val="2F5496" w:themeColor="accent1" w:themeShade="bf"/>
        </w:rPr>
      </w:r>
    </w:p>
    <w:p>
      <w:pPr>
        <w:pStyle w:val="Normal"/>
        <w:rPr>
          <w:b/>
          <w:b/>
          <w:bCs/>
          <w:color w:val="2F5496" w:themeColor="accent1" w:themeShade="bf"/>
        </w:rPr>
      </w:pPr>
      <w:r>
        <w:rPr>
          <w:b/>
          <w:bCs/>
          <w:color w:val="2F5496" w:themeColor="accent1" w:themeShade="bf"/>
        </w:rPr>
      </w:r>
    </w:p>
    <w:p>
      <w:pPr>
        <w:pStyle w:val="Normal"/>
        <w:rPr>
          <w:b/>
          <w:b/>
          <w:bCs/>
        </w:rPr>
      </w:pPr>
      <w:r>
        <w:rPr>
          <w:b/>
          <w:bCs/>
        </w:rPr>
        <w:t>22.2.2022</w:t>
      </w:r>
    </w:p>
    <w:p>
      <w:pPr>
        <w:pStyle w:val="Normal"/>
        <w:rPr>
          <w:b/>
          <w:b/>
          <w:bCs/>
          <w:color w:val="2F5496" w:themeColor="accent1" w:themeShade="bf"/>
        </w:rPr>
      </w:pPr>
      <w:r>
        <w:rPr>
          <w:b/>
          <w:bCs/>
          <w:color w:val="2F5496" w:themeColor="accent1" w:themeShade="bf"/>
        </w:rPr>
      </w:r>
    </w:p>
    <w:p>
      <w:pPr>
        <w:pStyle w:val="Normal"/>
        <w:rPr>
          <w:b/>
          <w:b/>
          <w:bCs/>
          <w:color w:val="2F5496" w:themeColor="accent1" w:themeShade="bf"/>
        </w:rPr>
      </w:pPr>
      <w:r>
        <w:rPr>
          <w:b/>
          <w:bCs/>
          <w:color w:val="2F5496" w:themeColor="accent1" w:themeShade="bf"/>
        </w:rPr>
      </w:r>
    </w:p>
    <w:p>
      <w:pPr>
        <w:pStyle w:val="Normal"/>
        <w:rPr/>
      </w:pPr>
      <w:r>
        <w:rPr/>
      </w:r>
    </w:p>
    <w:p>
      <w:pPr>
        <w:pStyle w:val="Normal"/>
        <w:rPr>
          <w:i/>
          <w:i/>
          <w:iCs/>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cs-CZ" w:eastAsia="zh-CN" w:bidi="hi-IN"/>
    </w:rPr>
  </w:style>
  <w:style w:type="character" w:styleId="DefaultParagraphFont" w:default="1">
    <w:name w:val="Default Paragraph Font"/>
    <w:uiPriority w:val="1"/>
    <w:semiHidden/>
    <w:unhideWhenUsed/>
    <w:qFormat/>
    <w:rPr/>
  </w:style>
  <w:style w:type="paragraph" w:styleId="Nadpis" w:customStyle="1">
    <w:name w:val="Nadpis"/>
    <w:basedOn w:val="Normal"/>
    <w:next w:val="Tlotextu"/>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LibreOffice/7.1.0.3$Windows_X86_64 LibreOffice_project/f6099ecf3d29644b5008cc8f48f42f4a40986e4c</Application>
  <AppVersion>15.0000</AppVersion>
  <Pages>2</Pages>
  <Words>783</Words>
  <Characters>4377</Characters>
  <CharactersWithSpaces>5153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2022-02-22T16:35:00Z</dcterms:created>
  <dc:creator>Radmila Iblová</dc:creator>
  <dc:description/>
  <dc:language>cs-CZ</dc:language>
  <cp:lastModifiedBy/>
  <dcterms:modified xsi:type="dcterms:W3CDTF">2022-03-01T15:35:41Z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